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2ED" w:rsidRPr="00460D0F" w:rsidRDefault="003602ED" w:rsidP="00BC310A">
      <w:pPr>
        <w:tabs>
          <w:tab w:val="right" w:pos="7638"/>
        </w:tabs>
        <w:spacing w:before="120"/>
        <w:rPr>
          <w:sz w:val="21"/>
          <w:szCs w:val="21"/>
        </w:rPr>
      </w:pPr>
      <w:bookmarkStart w:id="0" w:name="Text1"/>
      <w:r>
        <w:rPr>
          <w:sz w:val="21"/>
          <w:szCs w:val="21"/>
        </w:rPr>
        <w:t>13 M</w:t>
      </w:r>
      <w:r w:rsidRPr="00460D0F">
        <w:rPr>
          <w:sz w:val="21"/>
          <w:szCs w:val="21"/>
        </w:rPr>
        <w:t>ay 2011</w:t>
      </w:r>
      <w:bookmarkEnd w:id="0"/>
    </w:p>
    <w:p w:rsidR="003602ED" w:rsidRPr="00460D0F" w:rsidRDefault="003602ED" w:rsidP="003602ED">
      <w:pPr>
        <w:tabs>
          <w:tab w:val="right" w:pos="7638"/>
        </w:tabs>
        <w:spacing w:after="0" w:afterAutospacing="0"/>
        <w:rPr>
          <w:sz w:val="21"/>
          <w:szCs w:val="21"/>
        </w:rPr>
      </w:pPr>
      <w:r w:rsidRPr="00460D0F">
        <w:rPr>
          <w:sz w:val="21"/>
          <w:szCs w:val="21"/>
        </w:rPr>
        <w:t xml:space="preserve">Flood </w:t>
      </w:r>
      <w:r>
        <w:rPr>
          <w:sz w:val="21"/>
          <w:szCs w:val="21"/>
        </w:rPr>
        <w:t>I</w:t>
      </w:r>
      <w:r w:rsidRPr="00460D0F">
        <w:rPr>
          <w:sz w:val="21"/>
          <w:szCs w:val="21"/>
        </w:rPr>
        <w:t xml:space="preserve">nsurance: Proposed </w:t>
      </w:r>
      <w:r>
        <w:rPr>
          <w:sz w:val="21"/>
          <w:szCs w:val="21"/>
        </w:rPr>
        <w:t>R</w:t>
      </w:r>
      <w:r w:rsidRPr="00460D0F">
        <w:rPr>
          <w:sz w:val="21"/>
          <w:szCs w:val="21"/>
        </w:rPr>
        <w:t>eforms</w:t>
      </w:r>
    </w:p>
    <w:p w:rsidR="003602ED" w:rsidRPr="00460D0F" w:rsidRDefault="003602ED" w:rsidP="003602ED">
      <w:pPr>
        <w:tabs>
          <w:tab w:val="right" w:pos="7638"/>
        </w:tabs>
        <w:spacing w:after="0" w:afterAutospacing="0"/>
        <w:rPr>
          <w:sz w:val="21"/>
          <w:szCs w:val="21"/>
        </w:rPr>
      </w:pPr>
      <w:r w:rsidRPr="00460D0F">
        <w:rPr>
          <w:sz w:val="21"/>
          <w:szCs w:val="21"/>
        </w:rPr>
        <w:t>C/- Insurance Contracts Act Review</w:t>
      </w:r>
    </w:p>
    <w:p w:rsidR="003602ED" w:rsidRPr="00460D0F" w:rsidRDefault="003602ED" w:rsidP="003602ED">
      <w:pPr>
        <w:tabs>
          <w:tab w:val="right" w:pos="7638"/>
        </w:tabs>
        <w:spacing w:after="0" w:afterAutospacing="0"/>
        <w:rPr>
          <w:sz w:val="21"/>
          <w:szCs w:val="21"/>
        </w:rPr>
      </w:pPr>
      <w:r w:rsidRPr="00460D0F">
        <w:rPr>
          <w:sz w:val="21"/>
          <w:szCs w:val="21"/>
        </w:rPr>
        <w:t>Corporations and Financial Services Division</w:t>
      </w:r>
    </w:p>
    <w:p w:rsidR="003602ED" w:rsidRPr="00460D0F" w:rsidRDefault="003602ED" w:rsidP="003602ED">
      <w:pPr>
        <w:tabs>
          <w:tab w:val="right" w:pos="7638"/>
        </w:tabs>
        <w:spacing w:after="0" w:afterAutospacing="0"/>
        <w:rPr>
          <w:sz w:val="21"/>
          <w:szCs w:val="21"/>
        </w:rPr>
      </w:pPr>
      <w:r w:rsidRPr="00460D0F">
        <w:rPr>
          <w:sz w:val="21"/>
          <w:szCs w:val="21"/>
        </w:rPr>
        <w:t>The Treasury</w:t>
      </w:r>
    </w:p>
    <w:p w:rsidR="003602ED" w:rsidRPr="00460D0F" w:rsidRDefault="003602ED" w:rsidP="003602ED">
      <w:pPr>
        <w:tabs>
          <w:tab w:val="right" w:pos="7638"/>
        </w:tabs>
        <w:spacing w:after="0" w:afterAutospacing="0"/>
        <w:rPr>
          <w:sz w:val="21"/>
          <w:szCs w:val="21"/>
        </w:rPr>
      </w:pPr>
      <w:smartTag w:uri="urn:schemas-microsoft-com:office:smarttags" w:element="address">
        <w:smartTag w:uri="urn:schemas-microsoft-com:office:smarttags" w:element="Street">
          <w:r w:rsidRPr="00460D0F">
            <w:rPr>
              <w:sz w:val="21"/>
              <w:szCs w:val="21"/>
            </w:rPr>
            <w:t>Langton Crescent</w:t>
          </w:r>
        </w:smartTag>
      </w:smartTag>
    </w:p>
    <w:p w:rsidR="003602ED" w:rsidRPr="00460D0F" w:rsidRDefault="003602ED" w:rsidP="003602ED">
      <w:pPr>
        <w:tabs>
          <w:tab w:val="right" w:pos="7638"/>
        </w:tabs>
        <w:spacing w:after="0" w:afterAutospacing="0"/>
        <w:rPr>
          <w:sz w:val="21"/>
          <w:szCs w:val="21"/>
        </w:rPr>
      </w:pPr>
      <w:proofErr w:type="gramStart"/>
      <w:r w:rsidRPr="00460D0F">
        <w:rPr>
          <w:sz w:val="21"/>
          <w:szCs w:val="21"/>
        </w:rPr>
        <w:t>PARKES  ACT</w:t>
      </w:r>
      <w:proofErr w:type="gramEnd"/>
      <w:r w:rsidRPr="00460D0F">
        <w:rPr>
          <w:sz w:val="21"/>
          <w:szCs w:val="21"/>
        </w:rPr>
        <w:t xml:space="preserve">  2600</w:t>
      </w:r>
    </w:p>
    <w:p w:rsidR="003602ED" w:rsidRPr="00460D0F" w:rsidRDefault="003602ED" w:rsidP="003602ED">
      <w:pPr>
        <w:pStyle w:val="Body"/>
        <w:rPr>
          <w:sz w:val="21"/>
          <w:szCs w:val="21"/>
        </w:rPr>
      </w:pPr>
    </w:p>
    <w:p w:rsidR="003602ED" w:rsidRPr="00460D0F" w:rsidRDefault="003602ED" w:rsidP="003602ED">
      <w:pPr>
        <w:tabs>
          <w:tab w:val="right" w:pos="7638"/>
        </w:tabs>
        <w:rPr>
          <w:sz w:val="21"/>
          <w:szCs w:val="21"/>
        </w:rPr>
      </w:pPr>
      <w:r w:rsidRPr="00460D0F">
        <w:rPr>
          <w:b/>
          <w:sz w:val="21"/>
          <w:szCs w:val="21"/>
        </w:rPr>
        <w:t>Email:</w:t>
      </w:r>
      <w:r w:rsidRPr="00460D0F">
        <w:rPr>
          <w:sz w:val="21"/>
          <w:szCs w:val="21"/>
        </w:rPr>
        <w:t xml:space="preserve">  icareview@treasury.gov.au</w:t>
      </w:r>
    </w:p>
    <w:p w:rsidR="003602ED" w:rsidRPr="00460D0F" w:rsidRDefault="003602ED" w:rsidP="003602ED">
      <w:pPr>
        <w:pStyle w:val="Body"/>
        <w:rPr>
          <w:sz w:val="21"/>
          <w:szCs w:val="21"/>
        </w:rPr>
      </w:pPr>
    </w:p>
    <w:p w:rsidR="003602ED" w:rsidRPr="00460D0F" w:rsidRDefault="003602ED" w:rsidP="003602ED">
      <w:pPr>
        <w:pStyle w:val="Body"/>
        <w:spacing w:before="0"/>
        <w:rPr>
          <w:sz w:val="21"/>
          <w:szCs w:val="21"/>
        </w:rPr>
      </w:pPr>
      <w:r w:rsidRPr="00460D0F">
        <w:rPr>
          <w:b/>
          <w:sz w:val="21"/>
          <w:szCs w:val="21"/>
        </w:rPr>
        <w:t>Attention:</w:t>
      </w:r>
      <w:r w:rsidRPr="00460D0F">
        <w:rPr>
          <w:sz w:val="21"/>
          <w:szCs w:val="21"/>
        </w:rPr>
        <w:t xml:space="preserve">  Mr Andrew Sellars</w:t>
      </w:r>
    </w:p>
    <w:p w:rsidR="003602ED" w:rsidRPr="00460D0F" w:rsidRDefault="003602ED" w:rsidP="003602ED">
      <w:pPr>
        <w:pStyle w:val="Body"/>
        <w:rPr>
          <w:sz w:val="21"/>
          <w:szCs w:val="21"/>
        </w:rPr>
      </w:pPr>
    </w:p>
    <w:p w:rsidR="003602ED" w:rsidRPr="00460D0F" w:rsidRDefault="003602ED" w:rsidP="003602ED">
      <w:pPr>
        <w:pStyle w:val="Body"/>
        <w:rPr>
          <w:sz w:val="21"/>
          <w:szCs w:val="21"/>
        </w:rPr>
      </w:pPr>
      <w:r w:rsidRPr="00460D0F">
        <w:rPr>
          <w:sz w:val="21"/>
          <w:szCs w:val="21"/>
        </w:rPr>
        <w:t>Dear Mr Sellars</w:t>
      </w:r>
    </w:p>
    <w:p w:rsidR="003602ED" w:rsidRPr="00460D0F" w:rsidRDefault="003602ED" w:rsidP="003602ED">
      <w:pPr>
        <w:pStyle w:val="Body"/>
        <w:spacing w:before="240"/>
        <w:rPr>
          <w:b/>
          <w:bCs/>
          <w:sz w:val="21"/>
          <w:szCs w:val="21"/>
        </w:rPr>
      </w:pPr>
      <w:r>
        <w:rPr>
          <w:b/>
          <w:bCs/>
          <w:sz w:val="21"/>
          <w:szCs w:val="21"/>
        </w:rPr>
        <w:t xml:space="preserve">RE: </w:t>
      </w:r>
      <w:r>
        <w:rPr>
          <w:b/>
          <w:bCs/>
          <w:sz w:val="21"/>
          <w:szCs w:val="21"/>
        </w:rPr>
        <w:tab/>
      </w:r>
      <w:r w:rsidRPr="00460D0F">
        <w:rPr>
          <w:b/>
          <w:bCs/>
          <w:sz w:val="21"/>
          <w:szCs w:val="21"/>
        </w:rPr>
        <w:t>Reforming Flood Insurance Consultation Process</w:t>
      </w:r>
    </w:p>
    <w:p w:rsidR="003602ED" w:rsidRPr="00460D0F" w:rsidRDefault="003602ED" w:rsidP="003602ED">
      <w:pPr>
        <w:pStyle w:val="Body"/>
        <w:jc w:val="both"/>
        <w:rPr>
          <w:noProof/>
          <w:sz w:val="21"/>
          <w:szCs w:val="21"/>
        </w:rPr>
      </w:pPr>
      <w:r w:rsidRPr="00460D0F">
        <w:rPr>
          <w:sz w:val="21"/>
          <w:szCs w:val="21"/>
        </w:rPr>
        <w:t xml:space="preserve">We refer to the </w:t>
      </w:r>
      <w:r w:rsidRPr="00460D0F">
        <w:rPr>
          <w:noProof/>
          <w:sz w:val="21"/>
          <w:szCs w:val="21"/>
        </w:rPr>
        <w:t xml:space="preserve">consultation paper released by the Honourable Mr Bill Shorten MP titled “Reforming Flood Insurance: Clearing the Waters” dated April 2011. </w:t>
      </w:r>
    </w:p>
    <w:p w:rsidR="003602ED" w:rsidRPr="00460D0F" w:rsidRDefault="003602ED" w:rsidP="003602ED">
      <w:pPr>
        <w:pStyle w:val="Body"/>
        <w:jc w:val="both"/>
        <w:rPr>
          <w:noProof/>
          <w:sz w:val="21"/>
          <w:szCs w:val="21"/>
        </w:rPr>
      </w:pPr>
      <w:r w:rsidRPr="00460D0F">
        <w:rPr>
          <w:noProof/>
          <w:sz w:val="21"/>
          <w:szCs w:val="21"/>
        </w:rPr>
        <w:t>This letter is submitted on behalf of RACQ Insurance Limited in response to that paper.</w:t>
      </w:r>
    </w:p>
    <w:p w:rsidR="003602ED" w:rsidRPr="00460D0F" w:rsidRDefault="003602ED" w:rsidP="003602ED">
      <w:pPr>
        <w:pStyle w:val="Body"/>
        <w:keepNext/>
        <w:jc w:val="both"/>
        <w:rPr>
          <w:b/>
          <w:sz w:val="21"/>
          <w:szCs w:val="21"/>
        </w:rPr>
      </w:pPr>
      <w:r w:rsidRPr="00460D0F">
        <w:rPr>
          <w:b/>
          <w:noProof/>
          <w:sz w:val="21"/>
          <w:szCs w:val="21"/>
        </w:rPr>
        <w:t>Background</w:t>
      </w:r>
    </w:p>
    <w:p w:rsidR="003602ED" w:rsidRPr="00460D0F" w:rsidRDefault="003602ED" w:rsidP="003602ED">
      <w:pPr>
        <w:pStyle w:val="Level1-Numbered"/>
        <w:jc w:val="both"/>
        <w:rPr>
          <w:sz w:val="21"/>
          <w:szCs w:val="21"/>
        </w:rPr>
      </w:pPr>
      <w:r w:rsidRPr="00460D0F">
        <w:rPr>
          <w:sz w:val="21"/>
          <w:szCs w:val="21"/>
        </w:rPr>
        <w:t xml:space="preserve">RACQ Insurance was established in 1971. It is an Australian public company, </w:t>
      </w:r>
      <w:proofErr w:type="spellStart"/>
      <w:r w:rsidRPr="00460D0F">
        <w:rPr>
          <w:sz w:val="21"/>
          <w:szCs w:val="21"/>
        </w:rPr>
        <w:t>wholly</w:t>
      </w:r>
      <w:r w:rsidRPr="00460D0F">
        <w:rPr>
          <w:sz w:val="21"/>
          <w:szCs w:val="21"/>
        </w:rPr>
        <w:noBreakHyphen/>
        <w:t>owned</w:t>
      </w:r>
      <w:proofErr w:type="spellEnd"/>
      <w:r w:rsidRPr="00460D0F">
        <w:rPr>
          <w:sz w:val="21"/>
          <w:szCs w:val="21"/>
        </w:rPr>
        <w:t xml:space="preserve"> by the Royal Automotive Club of Queensland Limited (RACQ).</w:t>
      </w:r>
    </w:p>
    <w:p w:rsidR="003602ED" w:rsidRPr="00460D0F" w:rsidRDefault="003602ED" w:rsidP="003602ED">
      <w:pPr>
        <w:pStyle w:val="Level1-Numbered"/>
        <w:jc w:val="both"/>
        <w:rPr>
          <w:sz w:val="21"/>
          <w:szCs w:val="21"/>
        </w:rPr>
      </w:pPr>
      <w:r w:rsidRPr="00460D0F">
        <w:rPr>
          <w:sz w:val="21"/>
          <w:szCs w:val="21"/>
        </w:rPr>
        <w:t xml:space="preserve">RACQ Insurance has a virtually exclusive </w:t>
      </w:r>
      <w:smartTag w:uri="urn:schemas-microsoft-com:office:smarttags" w:element="State">
        <w:r w:rsidRPr="00460D0F">
          <w:rPr>
            <w:sz w:val="21"/>
            <w:szCs w:val="21"/>
          </w:rPr>
          <w:t>Queensland</w:t>
        </w:r>
      </w:smartTag>
      <w:r w:rsidRPr="00460D0F">
        <w:rPr>
          <w:sz w:val="21"/>
          <w:szCs w:val="21"/>
        </w:rPr>
        <w:t xml:space="preserve"> focus to its business, providing cover to over 1.7 million policyholders throughout </w:t>
      </w:r>
      <w:smartTag w:uri="urn:schemas-microsoft-com:office:smarttags" w:element="State">
        <w:r w:rsidRPr="00460D0F">
          <w:rPr>
            <w:sz w:val="21"/>
            <w:szCs w:val="21"/>
          </w:rPr>
          <w:t>Queensland</w:t>
        </w:r>
      </w:smartTag>
      <w:r w:rsidRPr="00460D0F">
        <w:rPr>
          <w:sz w:val="21"/>
          <w:szCs w:val="21"/>
        </w:rPr>
        <w:t xml:space="preserve"> and </w:t>
      </w:r>
      <w:smartTag w:uri="urn:schemas-microsoft-com:office:smarttags" w:element="place">
        <w:r w:rsidRPr="00460D0F">
          <w:rPr>
            <w:sz w:val="21"/>
            <w:szCs w:val="21"/>
          </w:rPr>
          <w:t>Northern New South Wales</w:t>
        </w:r>
      </w:smartTag>
      <w:r w:rsidRPr="00460D0F">
        <w:rPr>
          <w:sz w:val="21"/>
          <w:szCs w:val="21"/>
        </w:rPr>
        <w:t xml:space="preserve">. </w:t>
      </w:r>
      <w:r w:rsidRPr="00C95AAF">
        <w:rPr>
          <w:sz w:val="21"/>
          <w:szCs w:val="21"/>
        </w:rPr>
        <w:t>As such, it has been particularly exposed to weather events in Queensland. As at the end of January 2011,</w:t>
      </w:r>
      <w:r w:rsidRPr="00460D0F">
        <w:rPr>
          <w:sz w:val="21"/>
          <w:szCs w:val="21"/>
        </w:rPr>
        <w:t xml:space="preserve"> RACQ Insurance ha</w:t>
      </w:r>
      <w:r>
        <w:rPr>
          <w:sz w:val="21"/>
          <w:szCs w:val="21"/>
        </w:rPr>
        <w:t>s</w:t>
      </w:r>
      <w:r w:rsidRPr="00460D0F">
        <w:rPr>
          <w:sz w:val="21"/>
          <w:szCs w:val="21"/>
        </w:rPr>
        <w:t xml:space="preserve"> approximately 476,000 household insurance policies in place, including policies relating to household building, household contents and household specified items. It is, it believes, the second largest provider of </w:t>
      </w:r>
      <w:proofErr w:type="gramStart"/>
      <w:r w:rsidRPr="00460D0F">
        <w:rPr>
          <w:sz w:val="21"/>
          <w:szCs w:val="21"/>
        </w:rPr>
        <w:t>household</w:t>
      </w:r>
      <w:proofErr w:type="gramEnd"/>
      <w:r w:rsidRPr="00460D0F">
        <w:rPr>
          <w:sz w:val="21"/>
          <w:szCs w:val="21"/>
        </w:rPr>
        <w:t xml:space="preserve"> insurance in </w:t>
      </w:r>
      <w:smartTag w:uri="urn:schemas-microsoft-com:office:smarttags" w:element="State">
        <w:r w:rsidRPr="00460D0F">
          <w:rPr>
            <w:sz w:val="21"/>
            <w:szCs w:val="21"/>
          </w:rPr>
          <w:t>Queensland</w:t>
        </w:r>
      </w:smartTag>
      <w:r w:rsidRPr="00460D0F">
        <w:rPr>
          <w:sz w:val="21"/>
          <w:szCs w:val="21"/>
        </w:rPr>
        <w:t xml:space="preserve"> and the leading motor insurer in </w:t>
      </w:r>
      <w:smartTag w:uri="urn:schemas-microsoft-com:office:smarttags" w:element="place">
        <w:smartTag w:uri="urn:schemas-microsoft-com:office:smarttags" w:element="State">
          <w:r w:rsidRPr="00460D0F">
            <w:rPr>
              <w:sz w:val="21"/>
              <w:szCs w:val="21"/>
            </w:rPr>
            <w:t>Queensland</w:t>
          </w:r>
        </w:smartTag>
      </w:smartTag>
      <w:r w:rsidRPr="00460D0F">
        <w:rPr>
          <w:sz w:val="21"/>
          <w:szCs w:val="21"/>
        </w:rPr>
        <w:t xml:space="preserve">. The majority of its policyholders are members of </w:t>
      </w:r>
      <w:r>
        <w:rPr>
          <w:sz w:val="21"/>
          <w:szCs w:val="21"/>
        </w:rPr>
        <w:t xml:space="preserve">the </w:t>
      </w:r>
      <w:r w:rsidRPr="00460D0F">
        <w:rPr>
          <w:sz w:val="21"/>
          <w:szCs w:val="21"/>
        </w:rPr>
        <w:t>RACQ.</w:t>
      </w:r>
    </w:p>
    <w:p w:rsidR="003602ED" w:rsidRPr="00460D0F" w:rsidRDefault="003602ED" w:rsidP="003602ED">
      <w:pPr>
        <w:pStyle w:val="Level1-Numbered"/>
        <w:jc w:val="both"/>
        <w:rPr>
          <w:sz w:val="21"/>
          <w:szCs w:val="21"/>
        </w:rPr>
      </w:pPr>
      <w:r w:rsidRPr="00460D0F">
        <w:rPr>
          <w:sz w:val="21"/>
          <w:szCs w:val="21"/>
        </w:rPr>
        <w:t xml:space="preserve">In the summer of 2010/2011, </w:t>
      </w:r>
      <w:smartTag w:uri="urn:schemas-microsoft-com:office:smarttags" w:element="place">
        <w:smartTag w:uri="urn:schemas-microsoft-com:office:smarttags" w:element="State">
          <w:r w:rsidRPr="00460D0F">
            <w:rPr>
              <w:sz w:val="21"/>
              <w:szCs w:val="21"/>
            </w:rPr>
            <w:t>Queensland</w:t>
          </w:r>
        </w:smartTag>
      </w:smartTag>
      <w:r w:rsidRPr="00460D0F">
        <w:rPr>
          <w:sz w:val="21"/>
          <w:szCs w:val="21"/>
        </w:rPr>
        <w:t xml:space="preserve"> was struck </w:t>
      </w:r>
      <w:r>
        <w:rPr>
          <w:sz w:val="21"/>
          <w:szCs w:val="21"/>
        </w:rPr>
        <w:t>by</w:t>
      </w:r>
      <w:r w:rsidRPr="00460D0F">
        <w:rPr>
          <w:sz w:val="21"/>
          <w:szCs w:val="21"/>
        </w:rPr>
        <w:t xml:space="preserve"> a series of devastating events</w:t>
      </w:r>
      <w:r>
        <w:rPr>
          <w:sz w:val="21"/>
          <w:szCs w:val="21"/>
        </w:rPr>
        <w:t>. A</w:t>
      </w:r>
      <w:r w:rsidRPr="00460D0F">
        <w:rPr>
          <w:sz w:val="21"/>
          <w:szCs w:val="21"/>
        </w:rPr>
        <w:t>cross South</w:t>
      </w:r>
      <w:r>
        <w:rPr>
          <w:sz w:val="21"/>
          <w:szCs w:val="21"/>
        </w:rPr>
        <w:t>-</w:t>
      </w:r>
      <w:r w:rsidRPr="00460D0F">
        <w:rPr>
          <w:sz w:val="21"/>
          <w:szCs w:val="21"/>
        </w:rPr>
        <w:t xml:space="preserve">East Queensland, flooding </w:t>
      </w:r>
      <w:r w:rsidRPr="00460D0F">
        <w:rPr>
          <w:sz w:val="21"/>
          <w:szCs w:val="21"/>
          <w:lang w:eastAsia="en-AU"/>
        </w:rPr>
        <w:t>from</w:t>
      </w:r>
      <w:r w:rsidRPr="00460D0F">
        <w:rPr>
          <w:sz w:val="21"/>
          <w:szCs w:val="21"/>
        </w:rPr>
        <w:t xml:space="preserve"> Cyclone Tasha in December</w:t>
      </w:r>
      <w:r>
        <w:rPr>
          <w:sz w:val="21"/>
          <w:szCs w:val="21"/>
        </w:rPr>
        <w:t xml:space="preserve"> and </w:t>
      </w:r>
      <w:r w:rsidRPr="00460D0F">
        <w:rPr>
          <w:sz w:val="21"/>
          <w:szCs w:val="21"/>
        </w:rPr>
        <w:t>flooding in Central and Southern Queensland in late December 2010 and January 2011</w:t>
      </w:r>
      <w:r>
        <w:rPr>
          <w:sz w:val="21"/>
          <w:szCs w:val="21"/>
        </w:rPr>
        <w:t xml:space="preserve"> has resulted in </w:t>
      </w:r>
      <w:r w:rsidRPr="00460D0F">
        <w:rPr>
          <w:sz w:val="21"/>
          <w:szCs w:val="21"/>
        </w:rPr>
        <w:t>RACQ Insurance receiv</w:t>
      </w:r>
      <w:r>
        <w:rPr>
          <w:sz w:val="21"/>
          <w:szCs w:val="21"/>
        </w:rPr>
        <w:t>ing</w:t>
      </w:r>
      <w:r w:rsidRPr="00460D0F">
        <w:rPr>
          <w:sz w:val="21"/>
          <w:szCs w:val="21"/>
        </w:rPr>
        <w:t xml:space="preserve"> </w:t>
      </w:r>
      <w:r>
        <w:rPr>
          <w:sz w:val="21"/>
          <w:szCs w:val="21"/>
        </w:rPr>
        <w:t>approximately</w:t>
      </w:r>
      <w:r w:rsidRPr="00460D0F">
        <w:rPr>
          <w:sz w:val="21"/>
          <w:szCs w:val="21"/>
        </w:rPr>
        <w:t xml:space="preserve"> </w:t>
      </w:r>
      <w:r>
        <w:rPr>
          <w:sz w:val="21"/>
          <w:szCs w:val="21"/>
        </w:rPr>
        <w:t>6</w:t>
      </w:r>
      <w:r w:rsidRPr="00460D0F">
        <w:rPr>
          <w:sz w:val="21"/>
          <w:szCs w:val="21"/>
        </w:rPr>
        <w:t>,</w:t>
      </w:r>
      <w:r>
        <w:rPr>
          <w:sz w:val="21"/>
          <w:szCs w:val="21"/>
        </w:rPr>
        <w:t>2</w:t>
      </w:r>
      <w:r w:rsidRPr="00460D0F">
        <w:rPr>
          <w:sz w:val="21"/>
          <w:szCs w:val="21"/>
        </w:rPr>
        <w:t>00 insurance claims.</w:t>
      </w:r>
    </w:p>
    <w:p w:rsidR="003602ED" w:rsidRPr="00F707FC" w:rsidRDefault="003602ED" w:rsidP="003602ED">
      <w:pPr>
        <w:pStyle w:val="Level1-Numbered"/>
        <w:jc w:val="both"/>
        <w:rPr>
          <w:sz w:val="21"/>
          <w:szCs w:val="21"/>
        </w:rPr>
      </w:pPr>
      <w:r w:rsidRPr="00F707FC">
        <w:rPr>
          <w:sz w:val="21"/>
          <w:szCs w:val="21"/>
        </w:rPr>
        <w:t xml:space="preserve">RACQ Insurance is committed to improving its products and processes in line with the needs of its customers. This is a continuous process. However, as you can appreciate, RACQ Insurance’s focus in recent months has been on processing claims as quickly as possible. Accordingly, </w:t>
      </w:r>
      <w:r>
        <w:rPr>
          <w:sz w:val="21"/>
          <w:szCs w:val="21"/>
        </w:rPr>
        <w:t>these</w:t>
      </w:r>
      <w:r w:rsidRPr="00F707FC">
        <w:rPr>
          <w:sz w:val="21"/>
          <w:szCs w:val="21"/>
        </w:rPr>
        <w:t xml:space="preserve"> comments are necessarily a preliminary response based on our initial observations.   </w:t>
      </w:r>
    </w:p>
    <w:p w:rsidR="003602ED" w:rsidRPr="00460D0F" w:rsidRDefault="003602ED" w:rsidP="003602ED">
      <w:pPr>
        <w:pStyle w:val="Level1-Numbered"/>
        <w:jc w:val="both"/>
        <w:rPr>
          <w:sz w:val="21"/>
          <w:szCs w:val="21"/>
        </w:rPr>
      </w:pPr>
      <w:r>
        <w:rPr>
          <w:sz w:val="21"/>
          <w:szCs w:val="21"/>
        </w:rPr>
        <w:t xml:space="preserve">At this stage, </w:t>
      </w:r>
      <w:r w:rsidRPr="00460D0F">
        <w:rPr>
          <w:sz w:val="21"/>
          <w:szCs w:val="21"/>
        </w:rPr>
        <w:t xml:space="preserve">RACQ Insurance wishes to make the following comments about the </w:t>
      </w:r>
      <w:r>
        <w:rPr>
          <w:sz w:val="21"/>
          <w:szCs w:val="21"/>
        </w:rPr>
        <w:t xml:space="preserve">two key proposals addressed </w:t>
      </w:r>
      <w:r w:rsidRPr="00460D0F">
        <w:rPr>
          <w:sz w:val="21"/>
          <w:szCs w:val="21"/>
        </w:rPr>
        <w:t xml:space="preserve">in the </w:t>
      </w:r>
      <w:r>
        <w:rPr>
          <w:sz w:val="21"/>
          <w:szCs w:val="21"/>
        </w:rPr>
        <w:t xml:space="preserve">discussion </w:t>
      </w:r>
      <w:r w:rsidRPr="00460D0F">
        <w:rPr>
          <w:sz w:val="21"/>
          <w:szCs w:val="21"/>
        </w:rPr>
        <w:t xml:space="preserve">paper. </w:t>
      </w:r>
    </w:p>
    <w:p w:rsidR="003602ED" w:rsidRPr="00460D0F" w:rsidRDefault="003602ED" w:rsidP="003602ED">
      <w:pPr>
        <w:pStyle w:val="Body"/>
        <w:keepNext/>
        <w:jc w:val="both"/>
        <w:rPr>
          <w:b/>
          <w:sz w:val="21"/>
          <w:szCs w:val="21"/>
        </w:rPr>
      </w:pPr>
      <w:r w:rsidRPr="00460D0F">
        <w:rPr>
          <w:b/>
          <w:sz w:val="21"/>
          <w:szCs w:val="21"/>
        </w:rPr>
        <w:t xml:space="preserve">Proposal 1: </w:t>
      </w:r>
      <w:r>
        <w:rPr>
          <w:b/>
          <w:sz w:val="21"/>
          <w:szCs w:val="21"/>
        </w:rPr>
        <w:t>S</w:t>
      </w:r>
      <w:r w:rsidRPr="00460D0F">
        <w:rPr>
          <w:b/>
          <w:sz w:val="21"/>
          <w:szCs w:val="21"/>
        </w:rPr>
        <w:t xml:space="preserve">tandard </w:t>
      </w:r>
      <w:r>
        <w:rPr>
          <w:b/>
          <w:sz w:val="21"/>
          <w:szCs w:val="21"/>
        </w:rPr>
        <w:t>D</w:t>
      </w:r>
      <w:r w:rsidRPr="00460D0F">
        <w:rPr>
          <w:b/>
          <w:sz w:val="21"/>
          <w:szCs w:val="21"/>
        </w:rPr>
        <w:t xml:space="preserve">efinition </w:t>
      </w:r>
    </w:p>
    <w:p w:rsidR="003602ED" w:rsidRPr="00460D0F" w:rsidRDefault="003602ED" w:rsidP="003602ED">
      <w:pPr>
        <w:pStyle w:val="Level1-Numbered"/>
        <w:keepNext/>
        <w:jc w:val="both"/>
        <w:rPr>
          <w:sz w:val="21"/>
          <w:szCs w:val="21"/>
        </w:rPr>
      </w:pPr>
      <w:r w:rsidRPr="00460D0F">
        <w:rPr>
          <w:sz w:val="21"/>
          <w:szCs w:val="21"/>
        </w:rPr>
        <w:t xml:space="preserve">RACQ Insurance agrees, in principle, that there is some utility in having a standard definition for flood events. </w:t>
      </w:r>
    </w:p>
    <w:p w:rsidR="003602ED" w:rsidRPr="00460D0F" w:rsidRDefault="003602ED" w:rsidP="003602ED">
      <w:pPr>
        <w:pStyle w:val="Level1-Numbered"/>
        <w:jc w:val="both"/>
        <w:rPr>
          <w:sz w:val="21"/>
          <w:szCs w:val="21"/>
        </w:rPr>
      </w:pPr>
      <w:r w:rsidRPr="00460D0F">
        <w:rPr>
          <w:sz w:val="21"/>
          <w:szCs w:val="21"/>
        </w:rPr>
        <w:t>Any standard definition must be clear in its application</w:t>
      </w:r>
      <w:r>
        <w:rPr>
          <w:sz w:val="21"/>
          <w:szCs w:val="21"/>
        </w:rPr>
        <w:t xml:space="preserve"> and be well understood by the broader community</w:t>
      </w:r>
      <w:r w:rsidRPr="00460D0F">
        <w:rPr>
          <w:sz w:val="21"/>
          <w:szCs w:val="21"/>
        </w:rPr>
        <w:t xml:space="preserve">. </w:t>
      </w:r>
    </w:p>
    <w:p w:rsidR="003602ED" w:rsidRPr="00460D0F" w:rsidRDefault="003602ED" w:rsidP="003602ED">
      <w:pPr>
        <w:pStyle w:val="Level1-Numbered"/>
        <w:jc w:val="both"/>
        <w:rPr>
          <w:sz w:val="21"/>
          <w:szCs w:val="21"/>
        </w:rPr>
      </w:pPr>
      <w:r w:rsidRPr="00460D0F">
        <w:rPr>
          <w:sz w:val="21"/>
          <w:szCs w:val="21"/>
        </w:rPr>
        <w:lastRenderedPageBreak/>
        <w:t>In relation to the proposed draft wording, we suggest the following changes:</w:t>
      </w:r>
    </w:p>
    <w:p w:rsidR="003602ED" w:rsidRPr="00460D0F" w:rsidRDefault="003602ED" w:rsidP="003602ED">
      <w:pPr>
        <w:pStyle w:val="Body"/>
        <w:ind w:leftChars="360" w:left="792"/>
        <w:jc w:val="both"/>
        <w:rPr>
          <w:i/>
          <w:sz w:val="21"/>
          <w:szCs w:val="21"/>
        </w:rPr>
      </w:pPr>
      <w:r w:rsidRPr="00460D0F">
        <w:rPr>
          <w:i/>
          <w:sz w:val="21"/>
          <w:szCs w:val="21"/>
        </w:rPr>
        <w:t>Flood means the covering of normally dry land by water that has escaped or been released from the normal confines of:</w:t>
      </w:r>
    </w:p>
    <w:p w:rsidR="003602ED" w:rsidRPr="00460D0F" w:rsidRDefault="003602ED" w:rsidP="003602ED">
      <w:pPr>
        <w:pStyle w:val="Body"/>
        <w:ind w:leftChars="567" w:left="1568" w:hangingChars="153" w:hanging="321"/>
        <w:jc w:val="both"/>
        <w:rPr>
          <w:i/>
          <w:sz w:val="21"/>
          <w:szCs w:val="21"/>
        </w:rPr>
      </w:pPr>
      <w:r w:rsidRPr="00460D0F">
        <w:rPr>
          <w:i/>
          <w:sz w:val="21"/>
          <w:szCs w:val="21"/>
        </w:rPr>
        <w:t xml:space="preserve">A. </w:t>
      </w:r>
      <w:r w:rsidRPr="00460D0F">
        <w:rPr>
          <w:i/>
          <w:sz w:val="21"/>
          <w:szCs w:val="21"/>
        </w:rPr>
        <w:tab/>
        <w:t xml:space="preserve">any lake, or any river, creek or other </w:t>
      </w:r>
      <w:r w:rsidRPr="00460D0F">
        <w:rPr>
          <w:i/>
          <w:strike/>
          <w:sz w:val="21"/>
          <w:szCs w:val="21"/>
        </w:rPr>
        <w:t>natural</w:t>
      </w:r>
      <w:r w:rsidRPr="00460D0F">
        <w:rPr>
          <w:i/>
          <w:sz w:val="21"/>
          <w:szCs w:val="21"/>
        </w:rPr>
        <w:t xml:space="preserve"> watercourse, whether or not altered or modified; or</w:t>
      </w:r>
    </w:p>
    <w:p w:rsidR="003602ED" w:rsidRPr="00460D0F" w:rsidRDefault="003602ED" w:rsidP="003602ED">
      <w:pPr>
        <w:pStyle w:val="Body"/>
        <w:ind w:leftChars="567" w:left="1568" w:hangingChars="153" w:hanging="321"/>
        <w:jc w:val="both"/>
        <w:rPr>
          <w:sz w:val="21"/>
          <w:szCs w:val="21"/>
        </w:rPr>
      </w:pPr>
      <w:r w:rsidRPr="00460D0F">
        <w:rPr>
          <w:i/>
          <w:sz w:val="21"/>
          <w:szCs w:val="21"/>
        </w:rPr>
        <w:t xml:space="preserve">B. </w:t>
      </w:r>
      <w:r w:rsidRPr="00460D0F">
        <w:rPr>
          <w:i/>
          <w:sz w:val="21"/>
          <w:szCs w:val="21"/>
        </w:rPr>
        <w:tab/>
        <w:t>any reservoir, canal or dam</w:t>
      </w:r>
      <w:r w:rsidRPr="00460D0F">
        <w:rPr>
          <w:sz w:val="21"/>
          <w:szCs w:val="21"/>
        </w:rPr>
        <w:t>.</w:t>
      </w:r>
    </w:p>
    <w:p w:rsidR="003602ED" w:rsidRDefault="003602ED" w:rsidP="003602ED">
      <w:pPr>
        <w:pStyle w:val="Level1-Numbered"/>
        <w:jc w:val="both"/>
        <w:rPr>
          <w:sz w:val="21"/>
          <w:szCs w:val="21"/>
        </w:rPr>
      </w:pPr>
      <w:r>
        <w:rPr>
          <w:sz w:val="21"/>
          <w:szCs w:val="21"/>
        </w:rPr>
        <w:t xml:space="preserve">There does </w:t>
      </w:r>
      <w:r w:rsidRPr="00460D0F">
        <w:rPr>
          <w:sz w:val="21"/>
          <w:szCs w:val="21"/>
        </w:rPr>
        <w:t>not seem to be any principled reason to distinguish between natural and other watercourses.</w:t>
      </w:r>
      <w:r>
        <w:rPr>
          <w:sz w:val="21"/>
          <w:szCs w:val="21"/>
        </w:rPr>
        <w:t xml:space="preserve"> T</w:t>
      </w:r>
      <w:r w:rsidRPr="00C871EE">
        <w:rPr>
          <w:sz w:val="21"/>
          <w:szCs w:val="21"/>
        </w:rPr>
        <w:t xml:space="preserve">he word “natural” should be deleted because it may be difficult to decide whether a watercourse is “natural” or otherwise, particularly given that the definition seems to anticipate that a watercourse can be “altered or modified” and yet still be “natural”. Also, </w:t>
      </w:r>
      <w:r>
        <w:rPr>
          <w:sz w:val="21"/>
          <w:szCs w:val="21"/>
        </w:rPr>
        <w:t>f</w:t>
      </w:r>
      <w:r w:rsidRPr="00C871EE">
        <w:rPr>
          <w:sz w:val="21"/>
          <w:szCs w:val="21"/>
        </w:rPr>
        <w:t xml:space="preserve">or a standard definition to be implemented, it would seem necessary not only </w:t>
      </w:r>
      <w:r w:rsidRPr="00460D0F">
        <w:rPr>
          <w:sz w:val="21"/>
          <w:szCs w:val="21"/>
        </w:rPr>
        <w:t>t</w:t>
      </w:r>
      <w:r w:rsidRPr="00C871EE">
        <w:rPr>
          <w:sz w:val="21"/>
          <w:szCs w:val="21"/>
        </w:rPr>
        <w:t>o define the expression “flooding” (i.e. Type “B” flooding with reference to paragraph 17 of the consultation paper), but also to define at least flash flooding/stormwater runoff (i.e. Type “A” flooding</w:t>
      </w:r>
      <w:r>
        <w:rPr>
          <w:sz w:val="21"/>
          <w:szCs w:val="21"/>
        </w:rPr>
        <w:t>).</w:t>
      </w:r>
    </w:p>
    <w:p w:rsidR="003602ED" w:rsidRDefault="003602ED" w:rsidP="003602ED">
      <w:pPr>
        <w:pStyle w:val="Level1-Numbered"/>
        <w:jc w:val="both"/>
        <w:rPr>
          <w:sz w:val="21"/>
          <w:szCs w:val="21"/>
        </w:rPr>
      </w:pPr>
      <w:r w:rsidRPr="00C871EE">
        <w:rPr>
          <w:sz w:val="21"/>
          <w:szCs w:val="21"/>
        </w:rPr>
        <w:t>We note some re</w:t>
      </w:r>
      <w:r w:rsidRPr="00460D0F">
        <w:rPr>
          <w:sz w:val="21"/>
          <w:szCs w:val="21"/>
        </w:rPr>
        <w:t>l</w:t>
      </w:r>
      <w:r w:rsidRPr="00C871EE">
        <w:rPr>
          <w:sz w:val="21"/>
          <w:szCs w:val="21"/>
        </w:rPr>
        <w:t xml:space="preserve">uctance in the consultation paper towards allowing insurers to use any derivative of the word “flood” when describing other types of inundation events. We are not sure what alternative word could be used to describe such events without potentially misleading consumers. </w:t>
      </w:r>
      <w:r>
        <w:rPr>
          <w:sz w:val="21"/>
          <w:szCs w:val="21"/>
        </w:rPr>
        <w:t xml:space="preserve">Further, the restriction may have the unintended consequence of making it difficult for insurers to provide coverage for Type “A” flooding (i.e. if the restriction is too wide it may mean that it is not possible to define Type “A” flooding in a policy). </w:t>
      </w:r>
    </w:p>
    <w:p w:rsidR="003602ED" w:rsidRDefault="003602ED" w:rsidP="003602ED">
      <w:pPr>
        <w:pStyle w:val="Level1-Numbered"/>
        <w:jc w:val="both"/>
        <w:rPr>
          <w:sz w:val="21"/>
          <w:szCs w:val="21"/>
        </w:rPr>
      </w:pPr>
      <w:r>
        <w:rPr>
          <w:sz w:val="21"/>
          <w:szCs w:val="21"/>
        </w:rPr>
        <w:t xml:space="preserve">The implementation of any terminology changes and/or proposed restrictions on the use of the word “flood” will come at a cost to the business and we need to ensure that the proposed changes will deliver the proposed consumer benefits. </w:t>
      </w:r>
    </w:p>
    <w:p w:rsidR="003602ED" w:rsidRDefault="003602ED" w:rsidP="003602ED">
      <w:pPr>
        <w:pStyle w:val="Level1-Numbered"/>
        <w:jc w:val="both"/>
        <w:rPr>
          <w:sz w:val="21"/>
          <w:szCs w:val="21"/>
        </w:rPr>
      </w:pPr>
      <w:r>
        <w:rPr>
          <w:sz w:val="21"/>
          <w:szCs w:val="21"/>
        </w:rPr>
        <w:t xml:space="preserve">Finally, we thought it might be useful to note some things which, in our view, a standard definition will </w:t>
      </w:r>
      <w:r>
        <w:rPr>
          <w:i/>
          <w:sz w:val="21"/>
          <w:szCs w:val="21"/>
        </w:rPr>
        <w:t xml:space="preserve">not </w:t>
      </w:r>
      <w:r>
        <w:rPr>
          <w:sz w:val="21"/>
          <w:szCs w:val="21"/>
        </w:rPr>
        <w:t xml:space="preserve">achieve. </w:t>
      </w:r>
    </w:p>
    <w:p w:rsidR="003602ED" w:rsidRDefault="003602ED" w:rsidP="003602ED">
      <w:pPr>
        <w:pStyle w:val="Level1-Numbered"/>
        <w:jc w:val="both"/>
        <w:rPr>
          <w:sz w:val="21"/>
          <w:szCs w:val="21"/>
        </w:rPr>
      </w:pPr>
      <w:r>
        <w:rPr>
          <w:sz w:val="21"/>
          <w:szCs w:val="21"/>
        </w:rPr>
        <w:t>First, a</w:t>
      </w:r>
      <w:r w:rsidRPr="00460D0F">
        <w:rPr>
          <w:sz w:val="21"/>
          <w:szCs w:val="21"/>
        </w:rPr>
        <w:t xml:space="preserve"> standard definition will not necessarily speed up the assessment of </w:t>
      </w:r>
      <w:r>
        <w:rPr>
          <w:sz w:val="21"/>
          <w:szCs w:val="21"/>
        </w:rPr>
        <w:t>large scale</w:t>
      </w:r>
      <w:r w:rsidRPr="00460D0F">
        <w:rPr>
          <w:sz w:val="21"/>
          <w:szCs w:val="21"/>
        </w:rPr>
        <w:t xml:space="preserve"> flood claims in the future. This is because much of the delay is associated with the complexity of </w:t>
      </w:r>
      <w:r w:rsidRPr="00460D0F">
        <w:rPr>
          <w:i/>
          <w:sz w:val="21"/>
          <w:szCs w:val="21"/>
        </w:rPr>
        <w:t>the events themselves</w:t>
      </w:r>
      <w:r w:rsidRPr="00460D0F">
        <w:rPr>
          <w:sz w:val="21"/>
          <w:szCs w:val="21"/>
        </w:rPr>
        <w:t xml:space="preserve">, as opposed to any complexity in the definitions currently used. The recent flooding events in </w:t>
      </w:r>
      <w:smartTag w:uri="urn:schemas-microsoft-com:office:smarttags" w:element="place">
        <w:smartTag w:uri="urn:schemas-microsoft-com:office:smarttags" w:element="State">
          <w:r w:rsidRPr="00460D0F">
            <w:rPr>
              <w:sz w:val="21"/>
              <w:szCs w:val="21"/>
            </w:rPr>
            <w:t>Queensland</w:t>
          </w:r>
        </w:smartTag>
      </w:smartTag>
      <w:r w:rsidRPr="00460D0F">
        <w:rPr>
          <w:sz w:val="21"/>
          <w:szCs w:val="21"/>
        </w:rPr>
        <w:t xml:space="preserve"> would </w:t>
      </w:r>
      <w:r>
        <w:rPr>
          <w:sz w:val="21"/>
          <w:szCs w:val="21"/>
        </w:rPr>
        <w:t>remain</w:t>
      </w:r>
      <w:r w:rsidRPr="00460D0F">
        <w:rPr>
          <w:sz w:val="21"/>
          <w:szCs w:val="21"/>
        </w:rPr>
        <w:t xml:space="preserve"> difficult to categorise no matter what definitions were used.</w:t>
      </w:r>
    </w:p>
    <w:p w:rsidR="003602ED" w:rsidRPr="00460D0F" w:rsidRDefault="003602ED" w:rsidP="003602ED">
      <w:pPr>
        <w:pStyle w:val="Level1-Numbered"/>
        <w:jc w:val="both"/>
        <w:rPr>
          <w:sz w:val="21"/>
          <w:szCs w:val="21"/>
        </w:rPr>
      </w:pPr>
      <w:r>
        <w:rPr>
          <w:sz w:val="21"/>
          <w:szCs w:val="21"/>
        </w:rPr>
        <w:t>Secondly, the adoption of any standard definition of flood will not assist consumers to assess the risk of flood in their specific location. This can only be achieved through the availability of appropriate data that can be accessed by both consumers and insurers.</w:t>
      </w:r>
    </w:p>
    <w:p w:rsidR="003602ED" w:rsidRPr="00460D0F" w:rsidRDefault="003602ED" w:rsidP="003602ED">
      <w:pPr>
        <w:pStyle w:val="Body"/>
        <w:keepNext/>
        <w:jc w:val="both"/>
        <w:rPr>
          <w:b/>
          <w:sz w:val="21"/>
          <w:szCs w:val="21"/>
        </w:rPr>
      </w:pPr>
      <w:r w:rsidRPr="00460D0F">
        <w:rPr>
          <w:b/>
          <w:sz w:val="21"/>
          <w:szCs w:val="21"/>
        </w:rPr>
        <w:t xml:space="preserve">Proposal 2: </w:t>
      </w:r>
      <w:r>
        <w:rPr>
          <w:b/>
          <w:sz w:val="21"/>
          <w:szCs w:val="21"/>
        </w:rPr>
        <w:t>K</w:t>
      </w:r>
      <w:r w:rsidRPr="00460D0F">
        <w:rPr>
          <w:b/>
          <w:sz w:val="21"/>
          <w:szCs w:val="21"/>
        </w:rPr>
        <w:t xml:space="preserve">ey </w:t>
      </w:r>
      <w:r>
        <w:rPr>
          <w:b/>
          <w:sz w:val="21"/>
          <w:szCs w:val="21"/>
        </w:rPr>
        <w:t>F</w:t>
      </w:r>
      <w:r w:rsidRPr="00460D0F">
        <w:rPr>
          <w:b/>
          <w:sz w:val="21"/>
          <w:szCs w:val="21"/>
        </w:rPr>
        <w:t>act</w:t>
      </w:r>
      <w:r>
        <w:rPr>
          <w:b/>
          <w:sz w:val="21"/>
          <w:szCs w:val="21"/>
        </w:rPr>
        <w:t>s</w:t>
      </w:r>
      <w:r w:rsidRPr="00460D0F">
        <w:rPr>
          <w:b/>
          <w:sz w:val="21"/>
          <w:szCs w:val="21"/>
        </w:rPr>
        <w:t xml:space="preserve"> </w:t>
      </w:r>
      <w:r>
        <w:rPr>
          <w:b/>
          <w:sz w:val="21"/>
          <w:szCs w:val="21"/>
        </w:rPr>
        <w:t>S</w:t>
      </w:r>
      <w:r w:rsidRPr="00460D0F">
        <w:rPr>
          <w:b/>
          <w:sz w:val="21"/>
          <w:szCs w:val="21"/>
        </w:rPr>
        <w:t>tatement</w:t>
      </w:r>
    </w:p>
    <w:p w:rsidR="003602ED" w:rsidRPr="00460D0F" w:rsidRDefault="003602ED" w:rsidP="003602ED">
      <w:pPr>
        <w:pStyle w:val="Level1-Numbered"/>
        <w:jc w:val="both"/>
        <w:rPr>
          <w:sz w:val="21"/>
          <w:szCs w:val="21"/>
        </w:rPr>
      </w:pPr>
      <w:r w:rsidRPr="00460D0F">
        <w:rPr>
          <w:sz w:val="21"/>
          <w:szCs w:val="21"/>
        </w:rPr>
        <w:t>We have serious reservations about this proposal.</w:t>
      </w:r>
    </w:p>
    <w:p w:rsidR="003602ED" w:rsidRPr="00460D0F" w:rsidRDefault="003602ED" w:rsidP="003602ED">
      <w:pPr>
        <w:pStyle w:val="Level1-Numbered"/>
        <w:jc w:val="both"/>
        <w:rPr>
          <w:sz w:val="21"/>
          <w:szCs w:val="21"/>
        </w:rPr>
      </w:pPr>
      <w:r w:rsidRPr="00460D0F">
        <w:rPr>
          <w:sz w:val="21"/>
          <w:szCs w:val="21"/>
        </w:rPr>
        <w:t xml:space="preserve">Overall, our view is that it is not possible, in a one page document, to accurately summarise a detailed insurance policy. In a practical sense, if this proposal is implemented, the result may be that an insurer cannot rely on anything that is not covered in the Key </w:t>
      </w:r>
      <w:r>
        <w:rPr>
          <w:sz w:val="21"/>
          <w:szCs w:val="21"/>
        </w:rPr>
        <w:t>F</w:t>
      </w:r>
      <w:r w:rsidRPr="00460D0F">
        <w:rPr>
          <w:sz w:val="21"/>
          <w:szCs w:val="21"/>
        </w:rPr>
        <w:t xml:space="preserve">acts </w:t>
      </w:r>
      <w:r>
        <w:rPr>
          <w:sz w:val="21"/>
          <w:szCs w:val="21"/>
        </w:rPr>
        <w:t>S</w:t>
      </w:r>
      <w:r w:rsidRPr="00460D0F">
        <w:rPr>
          <w:sz w:val="21"/>
          <w:szCs w:val="21"/>
        </w:rPr>
        <w:t xml:space="preserve">tatement. </w:t>
      </w:r>
    </w:p>
    <w:p w:rsidR="003602ED" w:rsidRPr="00460D0F" w:rsidRDefault="003602ED" w:rsidP="003602ED">
      <w:pPr>
        <w:pStyle w:val="Level1-Numbered"/>
        <w:jc w:val="both"/>
        <w:rPr>
          <w:sz w:val="21"/>
          <w:szCs w:val="21"/>
        </w:rPr>
      </w:pPr>
      <w:r w:rsidRPr="00460D0F">
        <w:rPr>
          <w:sz w:val="21"/>
          <w:szCs w:val="21"/>
        </w:rPr>
        <w:t xml:space="preserve">This is because the basic premise of this proposal is that consumers do not read </w:t>
      </w:r>
      <w:r>
        <w:rPr>
          <w:sz w:val="21"/>
          <w:szCs w:val="21"/>
        </w:rPr>
        <w:t>Product Disclosure Statement (</w:t>
      </w:r>
      <w:r w:rsidRPr="00460D0F">
        <w:rPr>
          <w:sz w:val="21"/>
          <w:szCs w:val="21"/>
        </w:rPr>
        <w:t>PDS</w:t>
      </w:r>
      <w:r>
        <w:rPr>
          <w:sz w:val="21"/>
          <w:szCs w:val="21"/>
        </w:rPr>
        <w:t>)</w:t>
      </w:r>
      <w:r w:rsidRPr="00460D0F">
        <w:rPr>
          <w:sz w:val="21"/>
          <w:szCs w:val="21"/>
        </w:rPr>
        <w:t xml:space="preserve"> documents. RACQ Insurance always encourages its consumers to read their PDS.  </w:t>
      </w:r>
      <w:r>
        <w:rPr>
          <w:sz w:val="21"/>
          <w:szCs w:val="21"/>
        </w:rPr>
        <w:t xml:space="preserve">Any initiatives should consider and further explore whether consumers make the choice to not read their PDS and the reasons why. </w:t>
      </w:r>
    </w:p>
    <w:p w:rsidR="003602ED" w:rsidRPr="00CC1895" w:rsidRDefault="003602ED" w:rsidP="003602ED">
      <w:pPr>
        <w:pStyle w:val="Level1-Numbered"/>
        <w:jc w:val="both"/>
        <w:rPr>
          <w:sz w:val="21"/>
          <w:szCs w:val="21"/>
        </w:rPr>
      </w:pPr>
      <w:r w:rsidRPr="00CC1895">
        <w:rPr>
          <w:sz w:val="21"/>
          <w:szCs w:val="21"/>
        </w:rPr>
        <w:t xml:space="preserve">It may be very difficult for insurers to make a claim determination based on the content of the PDS if </w:t>
      </w:r>
      <w:r>
        <w:rPr>
          <w:sz w:val="21"/>
          <w:szCs w:val="21"/>
        </w:rPr>
        <w:t>that content</w:t>
      </w:r>
      <w:r w:rsidRPr="00CC1895">
        <w:rPr>
          <w:sz w:val="21"/>
          <w:szCs w:val="21"/>
        </w:rPr>
        <w:t xml:space="preserve"> is not also included in the Key Facts Statement. Simply including a </w:t>
      </w:r>
      <w:r>
        <w:rPr>
          <w:sz w:val="21"/>
          <w:szCs w:val="21"/>
        </w:rPr>
        <w:t>message</w:t>
      </w:r>
      <w:r w:rsidRPr="00CC1895">
        <w:rPr>
          <w:sz w:val="21"/>
          <w:szCs w:val="21"/>
        </w:rPr>
        <w:t xml:space="preserve"> on the </w:t>
      </w:r>
      <w:r>
        <w:rPr>
          <w:sz w:val="21"/>
          <w:szCs w:val="21"/>
        </w:rPr>
        <w:t>K</w:t>
      </w:r>
      <w:r w:rsidRPr="00CC1895">
        <w:rPr>
          <w:sz w:val="21"/>
          <w:szCs w:val="21"/>
        </w:rPr>
        <w:t xml:space="preserve">ey </w:t>
      </w:r>
      <w:r>
        <w:rPr>
          <w:sz w:val="21"/>
          <w:szCs w:val="21"/>
        </w:rPr>
        <w:t>F</w:t>
      </w:r>
      <w:r w:rsidRPr="00CC1895">
        <w:rPr>
          <w:sz w:val="21"/>
          <w:szCs w:val="21"/>
        </w:rPr>
        <w:t xml:space="preserve">acts </w:t>
      </w:r>
      <w:r>
        <w:rPr>
          <w:sz w:val="21"/>
          <w:szCs w:val="21"/>
        </w:rPr>
        <w:t xml:space="preserve">Statement </w:t>
      </w:r>
      <w:r w:rsidRPr="00CC1895">
        <w:rPr>
          <w:sz w:val="21"/>
          <w:szCs w:val="21"/>
        </w:rPr>
        <w:t xml:space="preserve">to the effect that the consumer should read the PDS is unlikely to avoid this. </w:t>
      </w:r>
    </w:p>
    <w:p w:rsidR="003602ED" w:rsidRDefault="003602ED" w:rsidP="003602ED">
      <w:pPr>
        <w:pStyle w:val="Level1-Numbered"/>
        <w:jc w:val="both"/>
        <w:rPr>
          <w:sz w:val="21"/>
          <w:szCs w:val="21"/>
        </w:rPr>
      </w:pPr>
      <w:r>
        <w:rPr>
          <w:sz w:val="21"/>
          <w:szCs w:val="21"/>
        </w:rPr>
        <w:lastRenderedPageBreak/>
        <w:t xml:space="preserve">There is an unintended risk that </w:t>
      </w:r>
      <w:r w:rsidRPr="00B16DF3">
        <w:rPr>
          <w:sz w:val="21"/>
          <w:szCs w:val="21"/>
        </w:rPr>
        <w:t>the Key Facts Statement would (in effect) become the terms of the policy. While th</w:t>
      </w:r>
      <w:r>
        <w:rPr>
          <w:sz w:val="21"/>
          <w:szCs w:val="21"/>
        </w:rPr>
        <w:t>e statement m</w:t>
      </w:r>
      <w:r w:rsidRPr="00B16DF3">
        <w:rPr>
          <w:sz w:val="21"/>
          <w:szCs w:val="21"/>
        </w:rPr>
        <w:t>ight be advantageous in terms of simplicity, it would of course come at a significant cost for the industry</w:t>
      </w:r>
      <w:r>
        <w:rPr>
          <w:sz w:val="21"/>
          <w:szCs w:val="21"/>
        </w:rPr>
        <w:t xml:space="preserve"> and have prudential implications.</w:t>
      </w:r>
      <w:r w:rsidRPr="00B16DF3">
        <w:rPr>
          <w:sz w:val="21"/>
          <w:szCs w:val="21"/>
        </w:rPr>
        <w:t xml:space="preserve"> </w:t>
      </w:r>
    </w:p>
    <w:p w:rsidR="003602ED" w:rsidRPr="00CC1895" w:rsidRDefault="003602ED" w:rsidP="003602ED">
      <w:pPr>
        <w:pStyle w:val="Level1-Numbered"/>
        <w:jc w:val="both"/>
        <w:rPr>
          <w:sz w:val="21"/>
          <w:szCs w:val="21"/>
        </w:rPr>
      </w:pPr>
      <w:r w:rsidRPr="00CC1895">
        <w:rPr>
          <w:sz w:val="21"/>
          <w:szCs w:val="21"/>
        </w:rPr>
        <w:t>Insurers are already required, by legislation, to ensure that a PDS is “clear, concise and effective”. We believ</w:t>
      </w:r>
      <w:r w:rsidRPr="00460D0F">
        <w:rPr>
          <w:sz w:val="21"/>
          <w:szCs w:val="21"/>
        </w:rPr>
        <w:t>e</w:t>
      </w:r>
      <w:r w:rsidRPr="00CC1895">
        <w:rPr>
          <w:sz w:val="21"/>
          <w:szCs w:val="21"/>
        </w:rPr>
        <w:t xml:space="preserve"> that our PDS meets this requirement. </w:t>
      </w:r>
      <w:r>
        <w:rPr>
          <w:sz w:val="21"/>
          <w:szCs w:val="21"/>
        </w:rPr>
        <w:t>This existing requirement is arguably sufficient to address the concerns which have motivated this review. Where a PDS is “clear, concise and effective”, it is not clear that there is any need for a one-page summary.</w:t>
      </w:r>
    </w:p>
    <w:p w:rsidR="003602ED" w:rsidRPr="00460D0F" w:rsidRDefault="003602ED" w:rsidP="003602ED">
      <w:pPr>
        <w:pStyle w:val="Level1-Numbered"/>
        <w:jc w:val="both"/>
        <w:rPr>
          <w:sz w:val="21"/>
          <w:szCs w:val="21"/>
        </w:rPr>
      </w:pPr>
      <w:r>
        <w:rPr>
          <w:sz w:val="21"/>
          <w:szCs w:val="21"/>
        </w:rPr>
        <w:t xml:space="preserve">There may be some merit in </w:t>
      </w:r>
      <w:r w:rsidRPr="00460D0F">
        <w:rPr>
          <w:sz w:val="21"/>
          <w:szCs w:val="21"/>
        </w:rPr>
        <w:t>provid</w:t>
      </w:r>
      <w:r>
        <w:rPr>
          <w:sz w:val="21"/>
          <w:szCs w:val="21"/>
        </w:rPr>
        <w:t xml:space="preserve">ing </w:t>
      </w:r>
      <w:r w:rsidRPr="00460D0F">
        <w:rPr>
          <w:sz w:val="21"/>
          <w:szCs w:val="21"/>
        </w:rPr>
        <w:t xml:space="preserve">a warning statement </w:t>
      </w:r>
      <w:r>
        <w:rPr>
          <w:sz w:val="21"/>
          <w:szCs w:val="21"/>
        </w:rPr>
        <w:t xml:space="preserve">to consumers highlighting the importance of </w:t>
      </w:r>
      <w:r w:rsidRPr="00460D0F">
        <w:rPr>
          <w:sz w:val="21"/>
          <w:szCs w:val="21"/>
        </w:rPr>
        <w:t>read</w:t>
      </w:r>
      <w:r>
        <w:rPr>
          <w:sz w:val="21"/>
          <w:szCs w:val="21"/>
        </w:rPr>
        <w:t>ing</w:t>
      </w:r>
      <w:r w:rsidRPr="00460D0F">
        <w:rPr>
          <w:sz w:val="21"/>
          <w:szCs w:val="21"/>
        </w:rPr>
        <w:t xml:space="preserve"> their PDS and that if they do not, they may not understand their product</w:t>
      </w:r>
      <w:r>
        <w:rPr>
          <w:sz w:val="21"/>
          <w:szCs w:val="21"/>
        </w:rPr>
        <w:t>, the coverage offered</w:t>
      </w:r>
      <w:r w:rsidRPr="00460D0F">
        <w:rPr>
          <w:sz w:val="21"/>
          <w:szCs w:val="21"/>
        </w:rPr>
        <w:t xml:space="preserve"> </w:t>
      </w:r>
      <w:r>
        <w:rPr>
          <w:sz w:val="21"/>
          <w:szCs w:val="21"/>
        </w:rPr>
        <w:t xml:space="preserve">and how it relates to their individual situation </w:t>
      </w:r>
      <w:r w:rsidRPr="00460D0F">
        <w:rPr>
          <w:sz w:val="21"/>
          <w:szCs w:val="21"/>
        </w:rPr>
        <w:t xml:space="preserve">and </w:t>
      </w:r>
      <w:r>
        <w:rPr>
          <w:sz w:val="21"/>
          <w:szCs w:val="21"/>
        </w:rPr>
        <w:t xml:space="preserve">that </w:t>
      </w:r>
      <w:r w:rsidRPr="00460D0F">
        <w:rPr>
          <w:sz w:val="21"/>
          <w:szCs w:val="21"/>
        </w:rPr>
        <w:t>it could have adverse consequences for them.</w:t>
      </w:r>
    </w:p>
    <w:p w:rsidR="003602ED" w:rsidRPr="00460D0F" w:rsidRDefault="003602ED" w:rsidP="003602ED">
      <w:pPr>
        <w:pStyle w:val="Body"/>
        <w:keepNext/>
        <w:jc w:val="both"/>
        <w:rPr>
          <w:b/>
          <w:sz w:val="21"/>
          <w:szCs w:val="21"/>
        </w:rPr>
      </w:pPr>
      <w:r w:rsidRPr="00460D0F">
        <w:rPr>
          <w:b/>
          <w:sz w:val="21"/>
          <w:szCs w:val="21"/>
        </w:rPr>
        <w:t xml:space="preserve">Other </w:t>
      </w:r>
      <w:r>
        <w:rPr>
          <w:b/>
          <w:sz w:val="21"/>
          <w:szCs w:val="21"/>
        </w:rPr>
        <w:t>I</w:t>
      </w:r>
      <w:r w:rsidRPr="00460D0F">
        <w:rPr>
          <w:b/>
          <w:sz w:val="21"/>
          <w:szCs w:val="21"/>
        </w:rPr>
        <w:t>nitiatives</w:t>
      </w:r>
    </w:p>
    <w:p w:rsidR="003602ED" w:rsidRPr="00460D0F" w:rsidRDefault="003602ED" w:rsidP="003602ED">
      <w:pPr>
        <w:pStyle w:val="Body"/>
        <w:keepNext/>
        <w:jc w:val="both"/>
        <w:rPr>
          <w:i/>
          <w:sz w:val="21"/>
          <w:szCs w:val="21"/>
        </w:rPr>
      </w:pPr>
      <w:r w:rsidRPr="00460D0F">
        <w:rPr>
          <w:i/>
          <w:sz w:val="21"/>
          <w:szCs w:val="21"/>
        </w:rPr>
        <w:t>Flood mapping development framework</w:t>
      </w:r>
    </w:p>
    <w:p w:rsidR="003602ED" w:rsidRPr="00460D0F" w:rsidRDefault="003602ED" w:rsidP="003602ED">
      <w:pPr>
        <w:pStyle w:val="Level1-Numbered"/>
        <w:jc w:val="both"/>
        <w:rPr>
          <w:sz w:val="21"/>
          <w:szCs w:val="21"/>
        </w:rPr>
      </w:pPr>
      <w:r w:rsidRPr="00460D0F">
        <w:rPr>
          <w:sz w:val="21"/>
          <w:szCs w:val="21"/>
        </w:rPr>
        <w:t xml:space="preserve">In order for insurers to be able to provide cover for flood events, it is critical that accurate, reliable and complete information </w:t>
      </w:r>
      <w:r>
        <w:rPr>
          <w:sz w:val="21"/>
          <w:szCs w:val="21"/>
        </w:rPr>
        <w:t>is</w:t>
      </w:r>
      <w:r w:rsidRPr="00460D0F">
        <w:rPr>
          <w:sz w:val="21"/>
          <w:szCs w:val="21"/>
        </w:rPr>
        <w:t xml:space="preserve"> available. This information allows the necessary actuarial calculations to be performed to properly assess the risks. </w:t>
      </w:r>
    </w:p>
    <w:p w:rsidR="003602ED" w:rsidRPr="00460D0F" w:rsidRDefault="003602ED" w:rsidP="003602ED">
      <w:pPr>
        <w:pStyle w:val="Level1-Numbered"/>
        <w:jc w:val="both"/>
        <w:rPr>
          <w:sz w:val="21"/>
          <w:szCs w:val="21"/>
        </w:rPr>
      </w:pPr>
      <w:r w:rsidRPr="00460D0F">
        <w:rPr>
          <w:sz w:val="21"/>
          <w:szCs w:val="21"/>
        </w:rPr>
        <w:t xml:space="preserve">The more of this information that is available, the easier it is for </w:t>
      </w:r>
      <w:r>
        <w:rPr>
          <w:sz w:val="21"/>
          <w:szCs w:val="21"/>
        </w:rPr>
        <w:t xml:space="preserve">consumers to assess their individual risk and for </w:t>
      </w:r>
      <w:r w:rsidRPr="00460D0F">
        <w:rPr>
          <w:sz w:val="21"/>
          <w:szCs w:val="21"/>
        </w:rPr>
        <w:t>insurers to assess (and therefore decide to provide) insurance for these risks.</w:t>
      </w:r>
    </w:p>
    <w:p w:rsidR="003602ED" w:rsidRDefault="003602ED" w:rsidP="003602ED">
      <w:pPr>
        <w:pStyle w:val="Level1-Numbered"/>
        <w:keepNext/>
        <w:jc w:val="both"/>
        <w:rPr>
          <w:sz w:val="21"/>
          <w:szCs w:val="21"/>
        </w:rPr>
      </w:pPr>
      <w:r w:rsidRPr="00460D0F">
        <w:rPr>
          <w:sz w:val="21"/>
          <w:szCs w:val="21"/>
        </w:rPr>
        <w:t xml:space="preserve">RACQ Insurance strongly supports this initiative. </w:t>
      </w:r>
    </w:p>
    <w:p w:rsidR="003602ED" w:rsidRPr="00460D0F" w:rsidRDefault="003602ED" w:rsidP="003602ED">
      <w:pPr>
        <w:pStyle w:val="Body"/>
        <w:keepNext/>
        <w:jc w:val="both"/>
        <w:rPr>
          <w:i/>
          <w:sz w:val="21"/>
          <w:szCs w:val="21"/>
        </w:rPr>
      </w:pPr>
      <w:r w:rsidRPr="00460D0F">
        <w:rPr>
          <w:i/>
          <w:sz w:val="21"/>
          <w:szCs w:val="21"/>
        </w:rPr>
        <w:t>Time limits for claims handling</w:t>
      </w:r>
    </w:p>
    <w:p w:rsidR="003602ED" w:rsidRPr="00460D0F" w:rsidRDefault="003602ED" w:rsidP="003602ED">
      <w:pPr>
        <w:pStyle w:val="Level1-Numbered"/>
        <w:jc w:val="both"/>
        <w:rPr>
          <w:sz w:val="21"/>
          <w:szCs w:val="21"/>
        </w:rPr>
      </w:pPr>
      <w:r>
        <w:rPr>
          <w:sz w:val="21"/>
          <w:szCs w:val="21"/>
        </w:rPr>
        <w:t>RACQ Insurance supports the industry view on legislated time limits for claims handling which is outlined within the ICA’s letter to the Assistant Federal Treasurer dated 20 April 2011.</w:t>
      </w:r>
      <w:r w:rsidRPr="00460D0F">
        <w:rPr>
          <w:sz w:val="21"/>
          <w:szCs w:val="21"/>
        </w:rPr>
        <w:t xml:space="preserve"> </w:t>
      </w:r>
    </w:p>
    <w:p w:rsidR="003602ED" w:rsidRPr="00460D0F" w:rsidRDefault="003602ED" w:rsidP="003602ED">
      <w:pPr>
        <w:pStyle w:val="Body"/>
        <w:keepNext/>
        <w:jc w:val="both"/>
        <w:rPr>
          <w:i/>
          <w:sz w:val="21"/>
          <w:szCs w:val="21"/>
        </w:rPr>
      </w:pPr>
      <w:r w:rsidRPr="00460D0F">
        <w:rPr>
          <w:i/>
          <w:sz w:val="21"/>
          <w:szCs w:val="21"/>
        </w:rPr>
        <w:t>Centre pay processing of premium payments</w:t>
      </w:r>
    </w:p>
    <w:p w:rsidR="003602ED" w:rsidRPr="00460D0F" w:rsidRDefault="003602ED" w:rsidP="003602ED">
      <w:pPr>
        <w:pStyle w:val="Level1-Numbered"/>
        <w:jc w:val="both"/>
        <w:rPr>
          <w:sz w:val="21"/>
          <w:szCs w:val="21"/>
        </w:rPr>
      </w:pPr>
      <w:r w:rsidRPr="00460D0F">
        <w:rPr>
          <w:sz w:val="21"/>
          <w:szCs w:val="21"/>
        </w:rPr>
        <w:t xml:space="preserve">RACQ Insurance </w:t>
      </w:r>
      <w:r>
        <w:rPr>
          <w:sz w:val="21"/>
          <w:szCs w:val="21"/>
        </w:rPr>
        <w:t xml:space="preserve">would like </w:t>
      </w:r>
      <w:r w:rsidRPr="00460D0F">
        <w:rPr>
          <w:sz w:val="21"/>
          <w:szCs w:val="21"/>
        </w:rPr>
        <w:t xml:space="preserve">to </w:t>
      </w:r>
      <w:r>
        <w:rPr>
          <w:sz w:val="21"/>
          <w:szCs w:val="21"/>
        </w:rPr>
        <w:t xml:space="preserve">explore this </w:t>
      </w:r>
      <w:r w:rsidRPr="00460D0F">
        <w:rPr>
          <w:sz w:val="21"/>
          <w:szCs w:val="21"/>
        </w:rPr>
        <w:t>proposal</w:t>
      </w:r>
      <w:r>
        <w:rPr>
          <w:sz w:val="21"/>
          <w:szCs w:val="21"/>
        </w:rPr>
        <w:t xml:space="preserve"> further</w:t>
      </w:r>
      <w:r w:rsidRPr="00460D0F">
        <w:rPr>
          <w:sz w:val="21"/>
          <w:szCs w:val="21"/>
        </w:rPr>
        <w:t xml:space="preserve">. </w:t>
      </w:r>
    </w:p>
    <w:p w:rsidR="003602ED" w:rsidRPr="00460D0F" w:rsidRDefault="003602ED" w:rsidP="003602ED">
      <w:pPr>
        <w:pStyle w:val="Body"/>
        <w:keepNext/>
        <w:jc w:val="both"/>
        <w:rPr>
          <w:b/>
          <w:sz w:val="21"/>
          <w:szCs w:val="21"/>
        </w:rPr>
      </w:pPr>
      <w:r w:rsidRPr="00460D0F">
        <w:rPr>
          <w:b/>
          <w:sz w:val="21"/>
          <w:szCs w:val="21"/>
        </w:rPr>
        <w:t>Conclusion</w:t>
      </w:r>
    </w:p>
    <w:p w:rsidR="003602ED" w:rsidRDefault="003602ED" w:rsidP="003602ED">
      <w:pPr>
        <w:pStyle w:val="Level1-Numbered"/>
        <w:keepNext/>
        <w:numPr>
          <w:ilvl w:val="0"/>
          <w:numId w:val="0"/>
        </w:numPr>
        <w:jc w:val="both"/>
        <w:rPr>
          <w:sz w:val="21"/>
          <w:szCs w:val="21"/>
        </w:rPr>
      </w:pPr>
      <w:r>
        <w:rPr>
          <w:sz w:val="21"/>
          <w:szCs w:val="21"/>
        </w:rPr>
        <w:t>We believe it is important that insurers and consumers have the necessary information to make informed decisions about the risk of floods. W</w:t>
      </w:r>
      <w:r w:rsidRPr="00460D0F">
        <w:rPr>
          <w:sz w:val="21"/>
          <w:szCs w:val="21"/>
        </w:rPr>
        <w:t>e</w:t>
      </w:r>
      <w:r>
        <w:rPr>
          <w:sz w:val="21"/>
          <w:szCs w:val="21"/>
        </w:rPr>
        <w:t xml:space="preserve"> also</w:t>
      </w:r>
      <w:r w:rsidRPr="00460D0F">
        <w:rPr>
          <w:sz w:val="21"/>
          <w:szCs w:val="21"/>
        </w:rPr>
        <w:t xml:space="preserve"> </w:t>
      </w:r>
      <w:r>
        <w:rPr>
          <w:sz w:val="21"/>
          <w:szCs w:val="21"/>
        </w:rPr>
        <w:t xml:space="preserve">believe that flood </w:t>
      </w:r>
      <w:r w:rsidRPr="00460D0F">
        <w:rPr>
          <w:sz w:val="21"/>
          <w:szCs w:val="21"/>
        </w:rPr>
        <w:t>insurance should not be mandatory, and that consumers should be able to make an informed decision about whether they wish to purchase flood cover. If community sentiment is that there should be some imposed form of universal flood cover</w:t>
      </w:r>
      <w:r>
        <w:rPr>
          <w:sz w:val="21"/>
          <w:szCs w:val="21"/>
        </w:rPr>
        <w:t>,</w:t>
      </w:r>
      <w:r w:rsidRPr="00460D0F">
        <w:rPr>
          <w:sz w:val="21"/>
          <w:szCs w:val="21"/>
        </w:rPr>
        <w:t xml:space="preserve"> then it should be provided at the cost of the community by way of government insurance and not imposed on the private sector</w:t>
      </w:r>
      <w:r>
        <w:rPr>
          <w:sz w:val="21"/>
          <w:szCs w:val="21"/>
        </w:rPr>
        <w:t>.</w:t>
      </w:r>
    </w:p>
    <w:p w:rsidR="003602ED" w:rsidRPr="00460D0F" w:rsidRDefault="003602ED" w:rsidP="003602ED">
      <w:pPr>
        <w:pStyle w:val="Body"/>
        <w:jc w:val="both"/>
        <w:rPr>
          <w:sz w:val="21"/>
          <w:szCs w:val="21"/>
        </w:rPr>
      </w:pPr>
      <w:r w:rsidRPr="00460D0F">
        <w:rPr>
          <w:sz w:val="21"/>
          <w:szCs w:val="21"/>
        </w:rPr>
        <w:t xml:space="preserve">We look forward to having the opportunity to make some further submissions to the committee and being involved in any meetings. As the CEO of RACQ Insurance, I would be happy to be personally involved and would also be willing to have members of my </w:t>
      </w:r>
      <w:bookmarkStart w:id="1" w:name="_GoBack"/>
      <w:bookmarkEnd w:id="1"/>
      <w:r w:rsidRPr="00460D0F">
        <w:rPr>
          <w:sz w:val="21"/>
          <w:szCs w:val="21"/>
        </w:rPr>
        <w:t>team available as needed.</w:t>
      </w:r>
    </w:p>
    <w:p w:rsidR="003602ED" w:rsidRPr="00460D0F" w:rsidRDefault="003602ED" w:rsidP="003602ED">
      <w:pPr>
        <w:pStyle w:val="Body"/>
        <w:jc w:val="both"/>
        <w:rPr>
          <w:sz w:val="21"/>
          <w:szCs w:val="21"/>
        </w:rPr>
      </w:pPr>
      <w:r w:rsidRPr="00460D0F">
        <w:rPr>
          <w:sz w:val="21"/>
          <w:szCs w:val="21"/>
        </w:rPr>
        <w:t xml:space="preserve">We look forward to hearing </w:t>
      </w:r>
      <w:r w:rsidRPr="00460D0F">
        <w:rPr>
          <w:sz w:val="21"/>
          <w:szCs w:val="21"/>
          <w:lang w:eastAsia="en-AU"/>
        </w:rPr>
        <w:t>from</w:t>
      </w:r>
      <w:r w:rsidRPr="00460D0F">
        <w:rPr>
          <w:sz w:val="21"/>
          <w:szCs w:val="21"/>
        </w:rPr>
        <w:t xml:space="preserve"> you.</w:t>
      </w:r>
    </w:p>
    <w:p w:rsidR="003602ED" w:rsidRDefault="003602ED" w:rsidP="003602ED">
      <w:pPr>
        <w:pStyle w:val="Body"/>
        <w:spacing w:before="240"/>
        <w:rPr>
          <w:sz w:val="21"/>
          <w:szCs w:val="21"/>
        </w:rPr>
      </w:pPr>
      <w:r>
        <w:rPr>
          <w:sz w:val="21"/>
          <w:szCs w:val="21"/>
        </w:rPr>
        <w:t>Y</w:t>
      </w:r>
      <w:r w:rsidRPr="00460D0F">
        <w:rPr>
          <w:sz w:val="21"/>
          <w:szCs w:val="21"/>
        </w:rPr>
        <w:t xml:space="preserve">ours </w:t>
      </w:r>
      <w:r>
        <w:rPr>
          <w:sz w:val="21"/>
          <w:szCs w:val="21"/>
        </w:rPr>
        <w:t>sincerely</w:t>
      </w:r>
    </w:p>
    <w:p w:rsidR="003602ED" w:rsidRDefault="00216FDD" w:rsidP="003602ED">
      <w:pPr>
        <w:pStyle w:val="Body"/>
        <w:spacing w:before="240"/>
        <w:rPr>
          <w:sz w:val="21"/>
          <w:szCs w:val="21"/>
        </w:rPr>
      </w:pPr>
      <w:r w:rsidRPr="00216FDD">
        <w:rPr>
          <w:noProof/>
          <w:sz w:val="21"/>
          <w:szCs w:val="21"/>
          <w:lang w:eastAsia="en-AU"/>
        </w:rPr>
        <w:drawing>
          <wp:inline distT="0" distB="0" distL="0" distR="0">
            <wp:extent cx="2416148" cy="500743"/>
            <wp:effectExtent l="19050" t="0" r="3202"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441614" cy="506021"/>
                    </a:xfrm>
                    <a:prstGeom prst="rect">
                      <a:avLst/>
                    </a:prstGeom>
                    <a:noFill/>
                    <a:ln w="9525">
                      <a:noFill/>
                      <a:miter lim="800000"/>
                      <a:headEnd/>
                      <a:tailEnd/>
                    </a:ln>
                  </pic:spPr>
                </pic:pic>
              </a:graphicData>
            </a:graphic>
          </wp:inline>
        </w:drawing>
      </w:r>
    </w:p>
    <w:p w:rsidR="00F816C1" w:rsidRDefault="003602ED" w:rsidP="00216FDD">
      <w:pPr>
        <w:spacing w:before="120"/>
      </w:pPr>
      <w:r w:rsidRPr="00460D0F">
        <w:rPr>
          <w:b/>
          <w:sz w:val="21"/>
          <w:szCs w:val="21"/>
        </w:rPr>
        <w:t>Bradley Heath</w:t>
      </w:r>
      <w:r w:rsidRPr="00460D0F">
        <w:rPr>
          <w:b/>
          <w:sz w:val="21"/>
          <w:szCs w:val="21"/>
        </w:rPr>
        <w:br/>
        <w:t>C</w:t>
      </w:r>
      <w:r>
        <w:rPr>
          <w:b/>
          <w:sz w:val="21"/>
          <w:szCs w:val="21"/>
        </w:rPr>
        <w:t xml:space="preserve">hief </w:t>
      </w:r>
      <w:r w:rsidRPr="00460D0F">
        <w:rPr>
          <w:b/>
          <w:sz w:val="21"/>
          <w:szCs w:val="21"/>
        </w:rPr>
        <w:t>E</w:t>
      </w:r>
      <w:r>
        <w:rPr>
          <w:b/>
          <w:sz w:val="21"/>
          <w:szCs w:val="21"/>
        </w:rPr>
        <w:t xml:space="preserve">xecutive </w:t>
      </w:r>
      <w:r w:rsidRPr="00460D0F">
        <w:rPr>
          <w:b/>
          <w:sz w:val="21"/>
          <w:szCs w:val="21"/>
        </w:rPr>
        <w:t>O</w:t>
      </w:r>
      <w:r>
        <w:rPr>
          <w:b/>
          <w:sz w:val="21"/>
          <w:szCs w:val="21"/>
        </w:rPr>
        <w:t>fficer</w:t>
      </w:r>
      <w:r w:rsidRPr="00460D0F">
        <w:rPr>
          <w:b/>
          <w:sz w:val="21"/>
          <w:szCs w:val="21"/>
        </w:rPr>
        <w:br/>
        <w:t>RACQ Insurance Limited</w:t>
      </w:r>
    </w:p>
    <w:sectPr w:rsidR="00F816C1" w:rsidSect="0066295D">
      <w:headerReference w:type="default" r:id="rId8"/>
      <w:footerReference w:type="default" r:id="rId9"/>
      <w:pgSz w:w="11906" w:h="16838"/>
      <w:pgMar w:top="1560" w:right="1440" w:bottom="993" w:left="1440"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4739" w:rsidRDefault="004A4739" w:rsidP="0066295D">
      <w:pPr>
        <w:spacing w:after="0"/>
      </w:pPr>
      <w:r>
        <w:separator/>
      </w:r>
    </w:p>
  </w:endnote>
  <w:endnote w:type="continuationSeparator" w:id="0">
    <w:p w:rsidR="004A4739" w:rsidRDefault="004A4739" w:rsidP="0066295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38364"/>
      <w:docPartObj>
        <w:docPartGallery w:val="Page Numbers (Bottom of Page)"/>
        <w:docPartUnique/>
      </w:docPartObj>
    </w:sdtPr>
    <w:sdtContent>
      <w:p w:rsidR="0066295D" w:rsidRDefault="00DC2387">
        <w:pPr>
          <w:pStyle w:val="Footer"/>
          <w:spacing w:afterAutospacing="0"/>
          <w:jc w:val="right"/>
        </w:pPr>
        <w:fldSimple w:instr=" PAGE   \* MERGEFORMAT ">
          <w:r w:rsidR="00DA660B">
            <w:rPr>
              <w:noProof/>
            </w:rPr>
            <w:t>1</w:t>
          </w:r>
        </w:fldSimple>
        <w:r w:rsidR="0066295D">
          <w:t xml:space="preserve"> of 3</w:t>
        </w:r>
      </w:p>
    </w:sdtContent>
  </w:sdt>
  <w:p w:rsidR="0066295D" w:rsidRDefault="00216FDD" w:rsidP="0066295D">
    <w:pPr>
      <w:pStyle w:val="Footer"/>
      <w:spacing w:after="100"/>
      <w:jc w:val="right"/>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4739" w:rsidRDefault="004A4739" w:rsidP="0066295D">
      <w:pPr>
        <w:spacing w:after="0"/>
      </w:pPr>
      <w:r>
        <w:separator/>
      </w:r>
    </w:p>
  </w:footnote>
  <w:footnote w:type="continuationSeparator" w:id="0">
    <w:p w:rsidR="004A4739" w:rsidRDefault="004A4739" w:rsidP="0066295D">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95D" w:rsidRDefault="00DC2387" w:rsidP="00216FDD">
    <w:pPr>
      <w:pStyle w:val="Header"/>
      <w:tabs>
        <w:tab w:val="clear" w:pos="4513"/>
        <w:tab w:val="clear" w:pos="9026"/>
        <w:tab w:val="left" w:pos="1166"/>
      </w:tabs>
      <w:spacing w:after="100"/>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9236298" o:spid="_x0000_s4097" type="#_x0000_t75" style="position:absolute;margin-left:-42.7pt;margin-top:-85.2pt;width:595.2pt;height:841.9pt;z-index:-251658752;mso-position-horizontal-relative:margin;mso-position-vertical-relative:margin" o:allowincell="f">
          <v:imagedata r:id="rId1" o:title=""/>
          <w10:wrap anchorx="margin" anchory="margin"/>
        </v:shape>
      </w:pict>
    </w:r>
    <w:r w:rsidR="00216FDD">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031D8"/>
    <w:multiLevelType w:val="multilevel"/>
    <w:tmpl w:val="ED94E2AA"/>
    <w:lvl w:ilvl="0">
      <w:start w:val="1"/>
      <w:numFmt w:val="decimal"/>
      <w:pStyle w:val="Level1-Numbered"/>
      <w:lvlText w:val="%1."/>
      <w:lvlJc w:val="left"/>
      <w:pPr>
        <w:tabs>
          <w:tab w:val="num" w:pos="567"/>
        </w:tabs>
        <w:ind w:left="567" w:hanging="567"/>
      </w:pPr>
      <w:rPr>
        <w:rFonts w:cs="Times New Roman" w:hint="default"/>
      </w:rPr>
    </w:lvl>
    <w:lvl w:ilvl="1">
      <w:start w:val="1"/>
      <w:numFmt w:val="lowerLetter"/>
      <w:pStyle w:val="Level2-Alpha"/>
      <w:lvlText w:val="(%2)"/>
      <w:lvlJc w:val="left"/>
      <w:pPr>
        <w:tabs>
          <w:tab w:val="num" w:pos="1134"/>
        </w:tabs>
        <w:ind w:left="1134" w:hanging="567"/>
      </w:pPr>
      <w:rPr>
        <w:rFonts w:cs="Times New Roman" w:hint="default"/>
      </w:rPr>
    </w:lvl>
    <w:lvl w:ilvl="2">
      <w:start w:val="1"/>
      <w:numFmt w:val="lowerRoman"/>
      <w:pStyle w:val="Level3-Roman"/>
      <w:lvlText w:val="(%3)"/>
      <w:lvlJc w:val="left"/>
      <w:pPr>
        <w:tabs>
          <w:tab w:val="num" w:pos="1854"/>
        </w:tabs>
        <w:ind w:left="1701" w:hanging="567"/>
      </w:pPr>
      <w:rPr>
        <w:rFonts w:cs="Times New Roman" w:hint="default"/>
      </w:rPr>
    </w:lvl>
    <w:lvl w:ilvl="3">
      <w:start w:val="1"/>
      <w:numFmt w:val="none"/>
      <w:lvlRestart w:val="0"/>
      <w:lvlText w:val=""/>
      <w:lvlJc w:val="left"/>
      <w:pPr>
        <w:tabs>
          <w:tab w:val="num" w:pos="360"/>
        </w:tabs>
      </w:pPr>
      <w:rPr>
        <w:rFonts w:cs="Times New Roman" w:hint="default"/>
      </w:rPr>
    </w:lvl>
    <w:lvl w:ilvl="4">
      <w:start w:val="1"/>
      <w:numFmt w:val="none"/>
      <w:lvlRestart w:val="0"/>
      <w:lvlText w:val=""/>
      <w:lvlJc w:val="left"/>
      <w:pPr>
        <w:tabs>
          <w:tab w:val="num" w:pos="360"/>
        </w:tabs>
      </w:pPr>
      <w:rPr>
        <w:rFonts w:cs="Times New Roman" w:hint="default"/>
      </w:rPr>
    </w:lvl>
    <w:lvl w:ilvl="5">
      <w:start w:val="1"/>
      <w:numFmt w:val="none"/>
      <w:lvlRestart w:val="0"/>
      <w:lvlText w:val=""/>
      <w:lvlJc w:val="left"/>
      <w:pPr>
        <w:tabs>
          <w:tab w:val="num" w:pos="360"/>
        </w:tabs>
      </w:pPr>
      <w:rPr>
        <w:rFonts w:cs="Times New Roman" w:hint="default"/>
      </w:rPr>
    </w:lvl>
    <w:lvl w:ilvl="6">
      <w:start w:val="1"/>
      <w:numFmt w:val="none"/>
      <w:lvlRestart w:val="0"/>
      <w:lvlText w:val=""/>
      <w:lvlJc w:val="left"/>
      <w:pPr>
        <w:tabs>
          <w:tab w:val="num" w:pos="360"/>
        </w:tabs>
      </w:pPr>
      <w:rPr>
        <w:rFonts w:cs="Times New Roman" w:hint="default"/>
      </w:rPr>
    </w:lvl>
    <w:lvl w:ilvl="7">
      <w:start w:val="1"/>
      <w:numFmt w:val="none"/>
      <w:lvlRestart w:val="0"/>
      <w:lvlText w:val=""/>
      <w:lvlJc w:val="left"/>
      <w:pPr>
        <w:tabs>
          <w:tab w:val="num" w:pos="360"/>
        </w:tabs>
      </w:pPr>
      <w:rPr>
        <w:rFonts w:cs="Times New Roman" w:hint="default"/>
      </w:rPr>
    </w:lvl>
    <w:lvl w:ilvl="8">
      <w:start w:val="1"/>
      <w:numFmt w:val="none"/>
      <w:lvlRestart w:val="0"/>
      <w:lvlText w:val=""/>
      <w:lvlJc w:val="left"/>
      <w:pPr>
        <w:tabs>
          <w:tab w:val="num" w:pos="360"/>
        </w:tabs>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rsids>
    <w:rsidRoot w:val="003602ED"/>
    <w:rsid w:val="001F11AE"/>
    <w:rsid w:val="00216FDD"/>
    <w:rsid w:val="003602ED"/>
    <w:rsid w:val="003C554E"/>
    <w:rsid w:val="004A4739"/>
    <w:rsid w:val="00583B59"/>
    <w:rsid w:val="0066295D"/>
    <w:rsid w:val="006F0B48"/>
    <w:rsid w:val="008476E4"/>
    <w:rsid w:val="009926B5"/>
    <w:rsid w:val="009F5242"/>
    <w:rsid w:val="00BC310A"/>
    <w:rsid w:val="00DA660B"/>
    <w:rsid w:val="00DC2387"/>
    <w:rsid w:val="00FA4F3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address"/>
  <w:smartTagType w:namespaceuri="urn:schemas-microsoft-com:office:smarttags" w:name="Street"/>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2ED"/>
    <w:pPr>
      <w:spacing w:after="100" w:afterAutospacing="1" w:line="240" w:lineRule="auto"/>
    </w:pPr>
    <w:rPr>
      <w:rFonts w:ascii="Arial" w:eastAsia="Calibri"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
    <w:uiPriority w:val="99"/>
    <w:rsid w:val="003602ED"/>
    <w:pPr>
      <w:spacing w:before="180" w:after="0" w:afterAutospacing="0"/>
    </w:pPr>
    <w:rPr>
      <w:rFonts w:eastAsia="Times New Roman" w:cs="Times New Roman"/>
      <w:sz w:val="20"/>
      <w:szCs w:val="24"/>
    </w:rPr>
  </w:style>
  <w:style w:type="paragraph" w:customStyle="1" w:styleId="Level1-Numbered">
    <w:name w:val="Level 1-Numbered"/>
    <w:basedOn w:val="Normal"/>
    <w:uiPriority w:val="99"/>
    <w:rsid w:val="003602ED"/>
    <w:pPr>
      <w:numPr>
        <w:numId w:val="1"/>
      </w:numPr>
      <w:spacing w:before="180" w:after="0" w:afterAutospacing="0"/>
      <w:outlineLvl w:val="0"/>
    </w:pPr>
    <w:rPr>
      <w:rFonts w:eastAsia="Times New Roman" w:cs="Times New Roman"/>
      <w:bCs/>
      <w:sz w:val="20"/>
      <w:szCs w:val="20"/>
    </w:rPr>
  </w:style>
  <w:style w:type="paragraph" w:customStyle="1" w:styleId="Level2-Alpha">
    <w:name w:val="Level 2-Alpha"/>
    <w:basedOn w:val="Level1-Numbered"/>
    <w:uiPriority w:val="99"/>
    <w:rsid w:val="003602ED"/>
    <w:pPr>
      <w:numPr>
        <w:ilvl w:val="1"/>
      </w:numPr>
      <w:outlineLvl w:val="1"/>
    </w:pPr>
    <w:rPr>
      <w:bCs w:val="0"/>
    </w:rPr>
  </w:style>
  <w:style w:type="paragraph" w:customStyle="1" w:styleId="Level3-Roman">
    <w:name w:val="Level 3-Roman"/>
    <w:basedOn w:val="Level2-Alpha"/>
    <w:uiPriority w:val="99"/>
    <w:rsid w:val="003602ED"/>
    <w:pPr>
      <w:numPr>
        <w:ilvl w:val="2"/>
      </w:numPr>
      <w:tabs>
        <w:tab w:val="left" w:pos="1701"/>
      </w:tabs>
      <w:outlineLvl w:val="2"/>
    </w:pPr>
  </w:style>
  <w:style w:type="character" w:customStyle="1" w:styleId="BodyChar">
    <w:name w:val="Body Char"/>
    <w:link w:val="Body"/>
    <w:uiPriority w:val="99"/>
    <w:locked/>
    <w:rsid w:val="003602ED"/>
    <w:rPr>
      <w:rFonts w:ascii="Arial" w:eastAsia="Times New Roman" w:hAnsi="Arial" w:cs="Times New Roman"/>
      <w:sz w:val="20"/>
      <w:szCs w:val="24"/>
    </w:rPr>
  </w:style>
  <w:style w:type="paragraph" w:styleId="Header">
    <w:name w:val="header"/>
    <w:basedOn w:val="Normal"/>
    <w:link w:val="HeaderChar"/>
    <w:uiPriority w:val="99"/>
    <w:semiHidden/>
    <w:unhideWhenUsed/>
    <w:rsid w:val="0066295D"/>
    <w:pPr>
      <w:tabs>
        <w:tab w:val="center" w:pos="4513"/>
        <w:tab w:val="right" w:pos="9026"/>
      </w:tabs>
      <w:spacing w:after="0"/>
    </w:pPr>
  </w:style>
  <w:style w:type="character" w:customStyle="1" w:styleId="HeaderChar">
    <w:name w:val="Header Char"/>
    <w:basedOn w:val="DefaultParagraphFont"/>
    <w:link w:val="Header"/>
    <w:uiPriority w:val="99"/>
    <w:semiHidden/>
    <w:rsid w:val="0066295D"/>
    <w:rPr>
      <w:rFonts w:ascii="Arial" w:eastAsia="Calibri" w:hAnsi="Arial" w:cs="Arial"/>
    </w:rPr>
  </w:style>
  <w:style w:type="paragraph" w:styleId="Footer">
    <w:name w:val="footer"/>
    <w:basedOn w:val="Normal"/>
    <w:link w:val="FooterChar"/>
    <w:uiPriority w:val="99"/>
    <w:unhideWhenUsed/>
    <w:rsid w:val="0066295D"/>
    <w:pPr>
      <w:tabs>
        <w:tab w:val="center" w:pos="4513"/>
        <w:tab w:val="right" w:pos="9026"/>
      </w:tabs>
      <w:spacing w:after="0"/>
    </w:pPr>
  </w:style>
  <w:style w:type="character" w:customStyle="1" w:styleId="FooterChar">
    <w:name w:val="Footer Char"/>
    <w:basedOn w:val="DefaultParagraphFont"/>
    <w:link w:val="Footer"/>
    <w:uiPriority w:val="99"/>
    <w:rsid w:val="0066295D"/>
    <w:rPr>
      <w:rFonts w:ascii="Arial" w:eastAsia="Calibri" w:hAnsi="Arial" w:cs="Arial"/>
    </w:rPr>
  </w:style>
  <w:style w:type="paragraph" w:styleId="BalloonText">
    <w:name w:val="Balloon Text"/>
    <w:basedOn w:val="Normal"/>
    <w:link w:val="BalloonTextChar"/>
    <w:uiPriority w:val="99"/>
    <w:semiHidden/>
    <w:unhideWhenUsed/>
    <w:rsid w:val="00216FD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6FDD"/>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1302</Words>
  <Characters>7425</Characters>
  <Application>Microsoft Office Word</Application>
  <DocSecurity>0</DocSecurity>
  <Lines>61</Lines>
  <Paragraphs>17</Paragraphs>
  <ScaleCrop>false</ScaleCrop>
  <Company>SUNCORP</Company>
  <LinksUpToDate>false</LinksUpToDate>
  <CharactersWithSpaces>8710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Submissions: Consultation Paper - Reforming Flood Insurance: Clearing the Waters </dc:title>
  <dc:subject/>
  <dc:creator>RACQ</dc:creator>
  <cp:keywords/>
  <dc:description/>
  <cp:lastModifiedBy>Hawkins, Nigel</cp:lastModifiedBy>
  <cp:revision>8</cp:revision>
  <cp:lastPrinted>2011-05-16T01:56:00Z</cp:lastPrinted>
  <dcterms:created xsi:type="dcterms:W3CDTF">2011-05-16T01:44:00Z</dcterms:created>
  <dcterms:modified xsi:type="dcterms:W3CDTF">2011-05-19T00:38:00Z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514648287</vt:i4>
  </property>
  <property fmtid="{D5CDD505-2E9C-101B-9397-08002B2CF9AE}" pid="3" name="_NewReviewCycle">
    <vt:lpwstr/>
  </property>
  <property fmtid="{D5CDD505-2E9C-101B-9397-08002B2CF9AE}" pid="4" name="_EmailSubject">
    <vt:lpwstr>Reforming flood insurance consultation paper</vt:lpwstr>
  </property>
  <property fmtid="{D5CDD505-2E9C-101B-9397-08002B2CF9AE}" pid="5" name="_AuthorEmail">
    <vt:lpwstr>Amber.Daverin-Kenna@TREASURY.GOV.AU</vt:lpwstr>
  </property>
  <property fmtid="{D5CDD505-2E9C-101B-9397-08002B2CF9AE}" pid="6" name="_AuthorEmailDisplayName">
    <vt:lpwstr>Daverin-Kenna, Amber</vt:lpwstr>
  </property>
  <property fmtid="{D5CDD505-2E9C-101B-9397-08002B2CF9AE}" pid="7" name="_ReviewingToolsShownOnce">
    <vt:lpwstr/>
  </property>
</Properties>
</file>